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86204" w14:textId="77777777" w:rsidR="00A8679C" w:rsidRPr="0081654D" w:rsidRDefault="00A8679C" w:rsidP="00A8679C">
      <w:pPr>
        <w:spacing w:after="0" w:line="240" w:lineRule="auto"/>
        <w:ind w:left="2832" w:firstLine="708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</w:pP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COMUNICATO STAMPA </w:t>
      </w:r>
    </w:p>
    <w:p w14:paraId="40453BAC" w14:textId="77777777" w:rsidR="00A8679C" w:rsidRPr="0081654D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</w:pPr>
    </w:p>
    <w:p w14:paraId="3B0F17DE" w14:textId="77777777" w:rsidR="00A8679C" w:rsidRPr="0081654D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</w:p>
    <w:p w14:paraId="4D136615" w14:textId="636FBBDD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</w:pP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CER ISOLA D’ELBA </w:t>
      </w:r>
      <w:r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VINCE IL </w:t>
      </w:r>
      <w:r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SECONDO PREMIO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NAZIONALE</w:t>
      </w:r>
      <w:r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 </w:t>
      </w:r>
      <w:proofErr w:type="spellStart"/>
      <w:r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NAZIONALE</w:t>
      </w:r>
      <w:proofErr w:type="spellEnd"/>
      <w:r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 C.E.R.S. DI LEGAMBIENTE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, L’ISOLA ACCELERA LA SUA </w:t>
      </w:r>
      <w:r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TRANSIZIONE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ENERGETICA</w:t>
      </w:r>
    </w:p>
    <w:p w14:paraId="7C400393" w14:textId="77777777" w:rsidR="00A8679C" w:rsidRPr="0081654D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</w:pPr>
    </w:p>
    <w:p w14:paraId="3ED61756" w14:textId="3D76336D" w:rsidR="00A8679C" w:rsidRPr="0081654D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</w:pP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Il riconoscimento ricevuto a Roma consacra l’Elba come laboratorio avanzato di transizione ecologica, partecipazione e turismo rigenerativo</w:t>
      </w:r>
    </w:p>
    <w:p w14:paraId="364A1E87" w14:textId="77777777" w:rsidR="00A8679C" w:rsidRPr="0081654D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</w:p>
    <w:p w14:paraId="5481E42E" w14:textId="77777777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Roma, 15 aprile 2026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- La Comunità energetica rinnovabile Isola d’Elba conquista il podio nazionale del Premio C.E.R.S., il riconoscimento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promosso da Legambiente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dedicato alle Comunità energetiche rinnovabili e solidali. Un risultato di grande valore, ritirato a Roma il 14 aprile dal presidente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Claudio Della Lucia,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nell’ambito dell’evento “Energia condivisa: costruire comunità per un futuro 100% rinnovabile”, ospitato al Centro Congressi Cavour. Per l’Isola d’Elba questo premio </w:t>
      </w:r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subito dopo aver ospitato la giornata conclusiva del progetto europeo CO2 PACMAN, 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non rappresenta soltanto un traguardo, ma la conferma di una direzione chiara. La transizione energetica qui non è più un orizzonte teorico, ma una scelta già in atto, capace di coinvolgere cittadini, imprese e comunità in un progetto condiviso che unisce sostenibilità ambientale, visione strategica e sviluppo territoriale. </w:t>
      </w:r>
    </w:p>
    <w:p w14:paraId="161B88F6" w14:textId="77777777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</w:p>
    <w:p w14:paraId="39620D73" w14:textId="77777777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La forza della CER Isola d’Elba sta proprio nella sua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capacità di trasformare un obiettivo tecnico in una prospettiva collettiva.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 </w:t>
      </w:r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Fin 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dalla sua nascita, la comunità energetica ha saputo attivare partecipazione,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generare fiducia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e costruire basi concrete per un nuovo modello di isola, più autonoma, più consapevole e più competitiva. Un modello in cui l’energia rinnovabile non è solo una risposta alla crisi climatica</w:t>
      </w:r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e alla attuale crisi energetica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ma un volano di coesione, innovazione e futuro. </w:t>
      </w:r>
    </w:p>
    <w:p w14:paraId="01AAC495" w14:textId="5ACAE802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>Numericamente sono 279 soci effettivi che hanno completato la procedura di iscrizione e altri 121 con le pratiche al momento in corso; la comunità conta poi 270 KWp di impianti solari installati ed operativi ed oltre 2 Mega KWp in fase di installazione che hanno presentato domanda di finanziamento PNRR come partecipanti alla CER.</w:t>
      </w:r>
    </w:p>
    <w:p w14:paraId="0F442667" w14:textId="35336E1E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>La continuazione delle attività con questo ritmo porterebbe ad una consistente riduzione delle emissioni carboniche dell’ISOLA del 15/20% al 2035, come emerso nelle simulazioni del Progetto Europeo CO2 PACMAN il cui capofila è l’</w:t>
      </w:r>
      <w:proofErr w:type="spellStart"/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>Universitò</w:t>
      </w:r>
      <w:proofErr w:type="spellEnd"/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di Siena</w:t>
      </w:r>
    </w:p>
    <w:p w14:paraId="4481FF95" w14:textId="77777777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</w:p>
    <w:p w14:paraId="33EA4C8B" w14:textId="1E0F0F4A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  <w:r w:rsidRPr="00A8679C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“Questo premio  che riceviamo non va solo un  alla Comunità Energetica Rinnovabile , ma un riconoscimento a tutti i soggetti pubblici e privati che collaborano a questo progetto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:</w:t>
      </w:r>
      <w:r w:rsidRPr="00A8679C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l</w:t>
      </w:r>
      <w:r w:rsidRPr="00A8679C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e associazioni di categoria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,</w:t>
      </w:r>
      <w:r w:rsidRPr="00A8679C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con Federalberghi che ha sostenuto il peso dell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a</w:t>
      </w:r>
      <w:r w:rsidRPr="00A8679C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start up, la Camera di Commercio di Livorno e Grosseto e l’ARRR della Regione Toscana per il costante supporto tecnico e, sull’isola  i Comuni di Marciana e Marciana Marina già soci da tempo e quelli di Rio e Portoferraio che stanno completando le procedure di adesione, nonché la 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F</w:t>
      </w:r>
      <w:r w:rsidRPr="00A8679C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ondazione Acqua dell’Elba e la Banca dell’ELBA BCC , per la collaborazione a questo ed agli altri progetti</w:t>
      </w:r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.  </w:t>
      </w:r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L’Isola d’Elba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facente parte deli Parco Nazionale e della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</w:t>
      </w:r>
      <w:r>
        <w:rPr>
          <w:rStyle w:val="hgkelc"/>
        </w:rPr>
        <w:t xml:space="preserve">Riserva </w:t>
      </w:r>
      <w:proofErr w:type="spellStart"/>
      <w:r>
        <w:rPr>
          <w:rStyle w:val="hgkelc"/>
        </w:rPr>
        <w:t>MaB</w:t>
      </w:r>
      <w:proofErr w:type="spellEnd"/>
      <w:r>
        <w:rPr>
          <w:rStyle w:val="hgkelc"/>
        </w:rPr>
        <w:t xml:space="preserve"> UNESCO Isole di Toscana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a</w:t>
      </w:r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ncora una volta ha saputo essere in prima linea ne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l rispetto dell’ambiente e nel contrasto al cambiamento climatico</w:t>
      </w:r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. In un’Isola vissuta soprattutto con la bella stagione significa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che il sistema turistico potrà fare di 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lastRenderedPageBreak/>
        <w:t xml:space="preserve">una sua </w:t>
      </w:r>
      <w:proofErr w:type="spellStart"/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criticitò</w:t>
      </w:r>
      <w:proofErr w:type="spellEnd"/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, la stagionalità, un punto di forza</w:t>
      </w:r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contribuendo in maniera consistente alla fornitura di energia da fonti rinnov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a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bili alla </w:t>
      </w:r>
      <w:proofErr w:type="spellStart"/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comunitò</w:t>
      </w:r>
      <w:proofErr w:type="spellEnd"/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isolana durante </w:t>
      </w:r>
      <w:proofErr w:type="gramStart"/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l’inverno </w:t>
      </w:r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.</w:t>
      </w:r>
      <w:proofErr w:type="gramEnd"/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Siamo oltre il turismo sostenibile, qui parliamo di turismo rigenerativo. 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Ci piace pensare che con la collaborazione di tutti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,</w:t>
      </w:r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con questo e altri progetti che stiamo </w:t>
      </w:r>
      <w:proofErr w:type="gramStart"/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mettendo in campo</w:t>
      </w:r>
      <w:proofErr w:type="gramEnd"/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l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’isola possa </w:t>
      </w:r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   </w:t>
      </w:r>
      <w:r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 xml:space="preserve">confermarsi sempre più </w:t>
      </w:r>
      <w:r w:rsidRPr="0081654D">
        <w:rPr>
          <w:rFonts w:ascii="Calibri Light" w:eastAsia="Times New Roman" w:hAnsi="Calibri Light" w:cs="Calibri Light"/>
          <w:i/>
          <w:iCs/>
          <w:color w:val="000000"/>
          <w:kern w:val="0"/>
          <w:lang w:eastAsia="it-IT"/>
          <w14:ligatures w14:val="none"/>
        </w:rPr>
        <w:t>esempio e capofila in queste azioni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”, dichiara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Claudio Della Lucia, presidente della CER Isola d’Elba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. </w:t>
      </w:r>
    </w:p>
    <w:p w14:paraId="3E873C40" w14:textId="77777777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</w:p>
    <w:p w14:paraId="651F2F3A" w14:textId="42CA4381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Il riconoscimento ottenuto a livello nazionale rafforza così il posizionamento dell’Elba come territorio rivoluzionario e innovatore, capace di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leggere in anticipo le trasformazioni in corso e di tradurle in azioni reali.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In un contesto in cui le comunità energetiche rappresentano una delle leve più </w:t>
      </w:r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interessanti 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della transizione ecologica, l’isola dimostra che anche un territorio insulare può diventare protagonista, facendo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della propria identità </w:t>
      </w:r>
      <w:r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e delle proprie singolarità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 xml:space="preserve">un punto di forza e non un limite. 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È questa la visione che emerge con forza da questo risultato: l’Elba non si limita a rincorrere i cambiamenti, ma sceglie di guidarli. Lo fa costruendo un ecosistema in cui energia pulita, partecipazione civica e vocazione turistica si integrano in una traiettoria comune. Una traiettoria che supera il concetto stesso di turismo sostenibile e apre la strada a un’idea più avanzata di </w:t>
      </w:r>
      <w:r w:rsidRPr="0081654D">
        <w:rPr>
          <w:rFonts w:ascii="Calibri Light" w:eastAsia="Times New Roman" w:hAnsi="Calibri Light" w:cs="Calibri Light"/>
          <w:b/>
          <w:bCs/>
          <w:color w:val="000000"/>
          <w:kern w:val="0"/>
          <w:lang w:eastAsia="it-IT"/>
          <w14:ligatures w14:val="none"/>
        </w:rPr>
        <w:t>turismo rigenerativo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>, capace di lasciare valore al territorio</w:t>
      </w:r>
      <w:r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in campo ambientale e non solo.</w:t>
      </w: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 xml:space="preserve"> </w:t>
      </w:r>
    </w:p>
    <w:p w14:paraId="7863A4F3" w14:textId="77777777" w:rsidR="00A8679C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</w:p>
    <w:p w14:paraId="21BBF929" w14:textId="77777777" w:rsidR="00A8679C" w:rsidRPr="0081654D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  <w:r w:rsidRPr="0081654D"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  <w:t>Il podio conquistato dalla CER Isola d’Elba consegna dunque all'Elba un riconoscimento prestigioso, ma soprattutto una responsabilità nuova: continuare a investire in un modello di sviluppo che unisce innovazione, comunità e ambiente, rendendo l’isola un riferimento sempre più autorevole nel panorama nazionale ed europeo della sostenibilità.</w:t>
      </w:r>
    </w:p>
    <w:p w14:paraId="43526F8A" w14:textId="77777777" w:rsidR="00A8679C" w:rsidRPr="0081654D" w:rsidRDefault="00A8679C" w:rsidP="00A8679C">
      <w:pPr>
        <w:spacing w:after="0" w:line="240" w:lineRule="auto"/>
        <w:jc w:val="both"/>
        <w:rPr>
          <w:rFonts w:ascii="Calibri Light" w:eastAsia="Times New Roman" w:hAnsi="Calibri Light" w:cs="Calibri Light"/>
          <w:color w:val="000000"/>
          <w:kern w:val="0"/>
          <w:lang w:eastAsia="it-IT"/>
          <w14:ligatures w14:val="none"/>
        </w:rPr>
      </w:pPr>
    </w:p>
    <w:p w14:paraId="4C8DCC36" w14:textId="77777777" w:rsidR="00A8679C" w:rsidRPr="0081654D" w:rsidRDefault="00A8679C" w:rsidP="00A8679C">
      <w:pPr>
        <w:jc w:val="both"/>
        <w:rPr>
          <w:rFonts w:ascii="Calibri Light" w:hAnsi="Calibri Light" w:cs="Calibri Light"/>
        </w:rPr>
      </w:pPr>
    </w:p>
    <w:p w14:paraId="76E00D9A" w14:textId="77777777" w:rsidR="00A8679C" w:rsidRPr="0081654D" w:rsidRDefault="00A8679C" w:rsidP="00A8679C">
      <w:pPr>
        <w:jc w:val="both"/>
        <w:rPr>
          <w:rFonts w:ascii="Calibri Light" w:hAnsi="Calibri Light" w:cs="Calibri Light"/>
        </w:rPr>
      </w:pPr>
    </w:p>
    <w:p w14:paraId="0C76D2EC" w14:textId="77777777" w:rsidR="00A8679C" w:rsidRPr="0081654D" w:rsidRDefault="00A8679C" w:rsidP="00A8679C">
      <w:pPr>
        <w:jc w:val="both"/>
        <w:rPr>
          <w:rFonts w:ascii="Calibri Light" w:hAnsi="Calibri Light" w:cs="Calibri Light"/>
        </w:rPr>
      </w:pPr>
    </w:p>
    <w:p w14:paraId="45865285" w14:textId="77777777" w:rsidR="00A8679C" w:rsidRPr="0081654D" w:rsidRDefault="00A8679C" w:rsidP="00A8679C">
      <w:pPr>
        <w:jc w:val="both"/>
        <w:rPr>
          <w:rFonts w:ascii="Calibri Light" w:hAnsi="Calibri Light" w:cs="Calibri Light"/>
        </w:rPr>
      </w:pPr>
    </w:p>
    <w:p w14:paraId="4D18874A" w14:textId="77777777" w:rsidR="00A8679C" w:rsidRPr="0081654D" w:rsidRDefault="00A8679C" w:rsidP="00A8679C">
      <w:pPr>
        <w:jc w:val="both"/>
        <w:rPr>
          <w:rFonts w:ascii="Calibri Light" w:hAnsi="Calibri Light" w:cs="Calibri Light"/>
        </w:rPr>
      </w:pPr>
    </w:p>
    <w:p w14:paraId="410B0CF5" w14:textId="77777777" w:rsidR="00A8679C" w:rsidRPr="0081654D" w:rsidRDefault="00A8679C" w:rsidP="00A8679C">
      <w:pPr>
        <w:jc w:val="both"/>
        <w:rPr>
          <w:rFonts w:ascii="Calibri Light" w:hAnsi="Calibri Light" w:cs="Calibri Light"/>
        </w:rPr>
      </w:pPr>
    </w:p>
    <w:p w14:paraId="5FFCDC22" w14:textId="77777777" w:rsidR="00A8679C" w:rsidRPr="0081654D" w:rsidRDefault="00A8679C" w:rsidP="00A8679C">
      <w:pPr>
        <w:jc w:val="both"/>
        <w:rPr>
          <w:rFonts w:ascii="Calibri Light" w:hAnsi="Calibri Light" w:cs="Calibri Light"/>
        </w:rPr>
      </w:pPr>
    </w:p>
    <w:p w14:paraId="0295E8FC" w14:textId="77777777" w:rsidR="00A8679C" w:rsidRPr="0036524B" w:rsidRDefault="00A8679C" w:rsidP="00A8679C"/>
    <w:p w14:paraId="4C17BCD9" w14:textId="77777777" w:rsidR="00A8679C" w:rsidRPr="0036524B" w:rsidRDefault="00A8679C" w:rsidP="00A8679C"/>
    <w:p w14:paraId="45B4BE9B" w14:textId="77777777" w:rsidR="00A8679C" w:rsidRPr="0036524B" w:rsidRDefault="00A8679C" w:rsidP="00A8679C"/>
    <w:p w14:paraId="7560D383" w14:textId="44C4D078" w:rsidR="00AF5804" w:rsidRDefault="00AF5804"/>
    <w:p w14:paraId="45504174" w14:textId="77777777" w:rsidR="00E034B7" w:rsidRDefault="00E034B7" w:rsidP="00482791"/>
    <w:p w14:paraId="1B40BA42" w14:textId="77777777" w:rsidR="00E034B7" w:rsidRDefault="00E034B7" w:rsidP="00482791"/>
    <w:p w14:paraId="42769216" w14:textId="77777777" w:rsidR="00E034B7" w:rsidRDefault="00E034B7" w:rsidP="00482791"/>
    <w:p w14:paraId="7EBAF568" w14:textId="77777777" w:rsidR="00E034B7" w:rsidRDefault="00E034B7" w:rsidP="00482791"/>
    <w:p w14:paraId="1D72EA7E" w14:textId="77777777" w:rsidR="00963BA5" w:rsidRDefault="00963BA5" w:rsidP="00482791"/>
    <w:p w14:paraId="2E750C92" w14:textId="73E60FE4" w:rsidR="00AF5804" w:rsidRDefault="00AF5804" w:rsidP="00482791"/>
    <w:p w14:paraId="7DB462E2" w14:textId="77777777" w:rsidR="0036524B" w:rsidRPr="0036524B" w:rsidRDefault="0036524B" w:rsidP="0036524B"/>
    <w:p w14:paraId="69FD5D50" w14:textId="77777777" w:rsidR="0036524B" w:rsidRPr="0036524B" w:rsidRDefault="0036524B" w:rsidP="0036524B"/>
    <w:p w14:paraId="4D5EFDC5" w14:textId="77777777" w:rsidR="0036524B" w:rsidRPr="0036524B" w:rsidRDefault="0036524B" w:rsidP="0036524B"/>
    <w:p w14:paraId="653543C1" w14:textId="77777777" w:rsidR="0036524B" w:rsidRPr="0036524B" w:rsidRDefault="0036524B" w:rsidP="0036524B"/>
    <w:p w14:paraId="77CCB5CB" w14:textId="77777777" w:rsidR="0036524B" w:rsidRPr="0036524B" w:rsidRDefault="0036524B" w:rsidP="0036524B"/>
    <w:p w14:paraId="287654FA" w14:textId="77777777" w:rsidR="0036524B" w:rsidRPr="0036524B" w:rsidRDefault="0036524B" w:rsidP="0036524B"/>
    <w:p w14:paraId="3E732903" w14:textId="77777777" w:rsidR="0036524B" w:rsidRPr="0036524B" w:rsidRDefault="0036524B" w:rsidP="0036524B"/>
    <w:p w14:paraId="0A3D08D2" w14:textId="77777777" w:rsidR="0036524B" w:rsidRPr="0036524B" w:rsidRDefault="0036524B" w:rsidP="0036524B"/>
    <w:p w14:paraId="1B2E6393" w14:textId="77777777" w:rsidR="0036524B" w:rsidRPr="0036524B" w:rsidRDefault="0036524B" w:rsidP="0036524B"/>
    <w:p w14:paraId="129FEE44" w14:textId="77777777" w:rsidR="0036524B" w:rsidRPr="0036524B" w:rsidRDefault="0036524B" w:rsidP="0036524B"/>
    <w:p w14:paraId="1DC939C5" w14:textId="77777777" w:rsidR="0036524B" w:rsidRPr="0036524B" w:rsidRDefault="0036524B" w:rsidP="0036524B"/>
    <w:p w14:paraId="3BD05569" w14:textId="77777777" w:rsidR="0036524B" w:rsidRPr="0036524B" w:rsidRDefault="0036524B" w:rsidP="0036524B"/>
    <w:p w14:paraId="6484C204" w14:textId="77777777" w:rsidR="0036524B" w:rsidRPr="0036524B" w:rsidRDefault="0036524B" w:rsidP="0036524B"/>
    <w:p w14:paraId="1F8B197E" w14:textId="77777777" w:rsidR="0036524B" w:rsidRPr="0036524B" w:rsidRDefault="0036524B" w:rsidP="0036524B"/>
    <w:p w14:paraId="44C8EEDC" w14:textId="77777777" w:rsidR="0036524B" w:rsidRPr="0036524B" w:rsidRDefault="0036524B" w:rsidP="0036524B"/>
    <w:p w14:paraId="31738ADA" w14:textId="77777777" w:rsidR="0036524B" w:rsidRPr="0036524B" w:rsidRDefault="0036524B" w:rsidP="0036524B"/>
    <w:p w14:paraId="514B28D2" w14:textId="77777777" w:rsidR="0036524B" w:rsidRPr="0036524B" w:rsidRDefault="0036524B" w:rsidP="0036524B"/>
    <w:p w14:paraId="3ABEC92C" w14:textId="77777777" w:rsidR="0036524B" w:rsidRPr="0036524B" w:rsidRDefault="0036524B" w:rsidP="0036524B"/>
    <w:sectPr w:rsidR="0036524B" w:rsidRPr="0036524B" w:rsidSect="00124B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1134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667D1" w14:textId="77777777" w:rsidR="007B59C0" w:rsidRDefault="007B59C0" w:rsidP="005B0AD9">
      <w:pPr>
        <w:spacing w:after="0" w:line="240" w:lineRule="auto"/>
      </w:pPr>
      <w:r>
        <w:separator/>
      </w:r>
    </w:p>
  </w:endnote>
  <w:endnote w:type="continuationSeparator" w:id="0">
    <w:p w14:paraId="79EB0F34" w14:textId="77777777" w:rsidR="007B59C0" w:rsidRDefault="007B59C0" w:rsidP="005B0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3095F" w14:textId="77777777" w:rsidR="0036524B" w:rsidRDefault="003652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98"/>
      <w:gridCol w:w="3398"/>
      <w:gridCol w:w="3398"/>
    </w:tblGrid>
    <w:tr w:rsidR="00616966" w14:paraId="25D139E8" w14:textId="77777777" w:rsidTr="00616966">
      <w:tc>
        <w:tcPr>
          <w:tcW w:w="3398" w:type="dxa"/>
        </w:tcPr>
        <w:p w14:paraId="2081473D" w14:textId="2D7016D0" w:rsidR="00616966" w:rsidRDefault="00616966">
          <w:pPr>
            <w:pStyle w:val="Pidipagina"/>
            <w:jc w:val="center"/>
            <w:rPr>
              <w:caps/>
              <w:color w:val="156082" w:themeColor="accent1"/>
            </w:rPr>
          </w:pPr>
        </w:p>
      </w:tc>
      <w:tc>
        <w:tcPr>
          <w:tcW w:w="3398" w:type="dxa"/>
        </w:tcPr>
        <w:p w14:paraId="1A96A975" w14:textId="77777777" w:rsidR="00616966" w:rsidRDefault="00616966">
          <w:pPr>
            <w:pStyle w:val="Pidipagina"/>
            <w:jc w:val="center"/>
            <w:rPr>
              <w:caps/>
              <w:color w:val="156082" w:themeColor="accent1"/>
            </w:rPr>
          </w:pPr>
        </w:p>
      </w:tc>
      <w:tc>
        <w:tcPr>
          <w:tcW w:w="3398" w:type="dxa"/>
        </w:tcPr>
        <w:p w14:paraId="20EFAD1F" w14:textId="77777777" w:rsidR="00616966" w:rsidRDefault="00616966">
          <w:pPr>
            <w:pStyle w:val="Pidipagina"/>
            <w:jc w:val="center"/>
            <w:rPr>
              <w:caps/>
              <w:color w:val="156082" w:themeColor="accent1"/>
            </w:rPr>
          </w:pPr>
        </w:p>
      </w:tc>
    </w:tr>
    <w:tr w:rsidR="00616966" w14:paraId="2A16C460" w14:textId="77777777" w:rsidTr="007B67F3">
      <w:tc>
        <w:tcPr>
          <w:tcW w:w="3398" w:type="dxa"/>
        </w:tcPr>
        <w:p w14:paraId="7A7EA647" w14:textId="2192C2A5" w:rsidR="00616966" w:rsidRDefault="0036524B" w:rsidP="007B67F3">
          <w:pPr>
            <w:pStyle w:val="Pidipagina"/>
            <w:rPr>
              <w:caps/>
              <w:color w:val="156082" w:themeColor="accent1"/>
            </w:rPr>
          </w:pPr>
          <w:r w:rsidRPr="0036524B">
            <w:rPr>
              <w:caps/>
              <w:noProof/>
              <w:color w:val="156082" w:themeColor="accent1"/>
            </w:rPr>
            <w:drawing>
              <wp:inline distT="0" distB="0" distL="0" distR="0" wp14:anchorId="1641F941" wp14:editId="7C03E6C3">
                <wp:extent cx="1981200" cy="165100"/>
                <wp:effectExtent l="0" t="0" r="0" b="0"/>
                <wp:docPr id="70127441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127441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16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bottom"/>
        </w:tcPr>
        <w:p w14:paraId="67BDD871" w14:textId="5D19692E" w:rsidR="00616966" w:rsidRDefault="009A4AD4" w:rsidP="007B67F3">
          <w:pPr>
            <w:pStyle w:val="Pidipagina"/>
            <w:jc w:val="right"/>
            <w:rPr>
              <w:caps/>
              <w:color w:val="156082" w:themeColor="accent1"/>
            </w:rPr>
          </w:pPr>
          <w:r w:rsidRPr="009A4AD4">
            <w:rPr>
              <w:caps/>
              <w:noProof/>
              <w:color w:val="156082" w:themeColor="accent1"/>
            </w:rPr>
            <w:drawing>
              <wp:inline distT="0" distB="0" distL="0" distR="0" wp14:anchorId="32E4EA4B" wp14:editId="12FD1E42">
                <wp:extent cx="1663700" cy="292100"/>
                <wp:effectExtent l="0" t="0" r="0" b="0"/>
                <wp:docPr id="2145235390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523539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700" cy="292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</w:tcPr>
        <w:p w14:paraId="79256168" w14:textId="52F6F22E" w:rsidR="00616966" w:rsidRDefault="009A4AD4" w:rsidP="007B67F3">
          <w:pPr>
            <w:pStyle w:val="Pidipagina"/>
            <w:jc w:val="right"/>
            <w:rPr>
              <w:caps/>
              <w:color w:val="156082" w:themeColor="accent1"/>
            </w:rPr>
          </w:pPr>
          <w:r w:rsidRPr="009A4AD4">
            <w:rPr>
              <w:caps/>
              <w:noProof/>
              <w:color w:val="156082" w:themeColor="accent1"/>
            </w:rPr>
            <w:drawing>
              <wp:inline distT="0" distB="0" distL="0" distR="0" wp14:anchorId="66B5C28C" wp14:editId="65F56E04">
                <wp:extent cx="1219200" cy="469900"/>
                <wp:effectExtent l="0" t="0" r="0" b="0"/>
                <wp:docPr id="208607775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6077755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469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65B4FE" w14:textId="2540E5C8" w:rsidR="00616966" w:rsidRDefault="00616966">
    <w:pPr>
      <w:pStyle w:val="Pidipagina"/>
      <w:jc w:val="center"/>
      <w:rPr>
        <w:caps/>
        <w:color w:val="156082" w:themeColor="accent1"/>
      </w:rPr>
    </w:pPr>
  </w:p>
  <w:p w14:paraId="17247600" w14:textId="46B05208" w:rsidR="005B0AD9" w:rsidRDefault="005B0AD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3254" w14:textId="77777777" w:rsidR="0036524B" w:rsidRDefault="003652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ED378" w14:textId="77777777" w:rsidR="007B59C0" w:rsidRDefault="007B59C0" w:rsidP="005B0AD9">
      <w:pPr>
        <w:spacing w:after="0" w:line="240" w:lineRule="auto"/>
      </w:pPr>
      <w:r>
        <w:separator/>
      </w:r>
    </w:p>
  </w:footnote>
  <w:footnote w:type="continuationSeparator" w:id="0">
    <w:p w14:paraId="1CFF2909" w14:textId="77777777" w:rsidR="007B59C0" w:rsidRDefault="007B59C0" w:rsidP="005B0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70BFF" w14:textId="77777777" w:rsidR="0036524B" w:rsidRDefault="003652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3402"/>
      <w:gridCol w:w="3400"/>
    </w:tblGrid>
    <w:tr w:rsidR="004C4060" w14:paraId="40E846BB" w14:textId="77777777">
      <w:trPr>
        <w:trHeight w:val="720"/>
      </w:trPr>
      <w:tc>
        <w:tcPr>
          <w:tcW w:w="1667" w:type="pct"/>
        </w:tcPr>
        <w:p w14:paraId="38D265A1" w14:textId="77777777" w:rsidR="004C4060" w:rsidRDefault="004C4060">
          <w:pPr>
            <w:pStyle w:val="Intestazione"/>
            <w:rPr>
              <w:color w:val="156082" w:themeColor="accent1"/>
            </w:rPr>
          </w:pPr>
        </w:p>
      </w:tc>
      <w:tc>
        <w:tcPr>
          <w:tcW w:w="1667" w:type="pct"/>
        </w:tcPr>
        <w:p w14:paraId="7A91A27C" w14:textId="77777777" w:rsidR="004C4060" w:rsidRDefault="004C4060">
          <w:pPr>
            <w:pStyle w:val="Intestazione"/>
            <w:jc w:val="center"/>
            <w:rPr>
              <w:color w:val="156082" w:themeColor="accent1"/>
            </w:rPr>
          </w:pPr>
        </w:p>
      </w:tc>
      <w:tc>
        <w:tcPr>
          <w:tcW w:w="1666" w:type="pct"/>
        </w:tcPr>
        <w:p w14:paraId="40135673" w14:textId="0E6E34F0" w:rsidR="004C4060" w:rsidRDefault="004C4060">
          <w:pPr>
            <w:pStyle w:val="Intestazione"/>
            <w:jc w:val="right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w:drawing>
              <wp:inline distT="0" distB="0" distL="0" distR="0" wp14:anchorId="37FE6AD0" wp14:editId="629A3A4C">
                <wp:extent cx="1401326" cy="1026000"/>
                <wp:effectExtent l="0" t="0" r="0" b="0"/>
                <wp:docPr id="1824632794" name="Immagine 4" descr="Immagine che contiene Carattere, Elementi grafici, logo, grafic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632794" name="Immagine 4" descr="Immagine che contiene Carattere, Elementi grafici, logo, grafica&#10;&#10;Il contenuto generato dall'IA potrebbe non essere corret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1326" cy="10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BCC413" w14:textId="77777777" w:rsidR="00124BEC" w:rsidRPr="00124BEC" w:rsidRDefault="00124BEC" w:rsidP="00124BEC">
    <w:pPr>
      <w:pStyle w:val="Intestazione"/>
      <w:rPr>
        <w:rFonts w:ascii="Avenir Book" w:hAnsi="Avenir Book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F9EA8" w14:textId="77777777" w:rsidR="0036524B" w:rsidRDefault="0036524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AD9"/>
    <w:rsid w:val="00036C62"/>
    <w:rsid w:val="000C62DC"/>
    <w:rsid w:val="000E0B43"/>
    <w:rsid w:val="0010231C"/>
    <w:rsid w:val="00124BEC"/>
    <w:rsid w:val="00144CEB"/>
    <w:rsid w:val="001A283A"/>
    <w:rsid w:val="001E041A"/>
    <w:rsid w:val="001E2F1D"/>
    <w:rsid w:val="001F6DA1"/>
    <w:rsid w:val="0036524B"/>
    <w:rsid w:val="003E6D39"/>
    <w:rsid w:val="00406241"/>
    <w:rsid w:val="0042602B"/>
    <w:rsid w:val="00482791"/>
    <w:rsid w:val="004C4060"/>
    <w:rsid w:val="005B0AD9"/>
    <w:rsid w:val="00600C06"/>
    <w:rsid w:val="00616966"/>
    <w:rsid w:val="00622B4E"/>
    <w:rsid w:val="006F524A"/>
    <w:rsid w:val="006F68BF"/>
    <w:rsid w:val="007B59C0"/>
    <w:rsid w:val="007B67F3"/>
    <w:rsid w:val="008D22E8"/>
    <w:rsid w:val="0096125A"/>
    <w:rsid w:val="00963BA5"/>
    <w:rsid w:val="00982540"/>
    <w:rsid w:val="009A4AD4"/>
    <w:rsid w:val="00A03E03"/>
    <w:rsid w:val="00A7518E"/>
    <w:rsid w:val="00A8679C"/>
    <w:rsid w:val="00AF5804"/>
    <w:rsid w:val="00B87C97"/>
    <w:rsid w:val="00C00154"/>
    <w:rsid w:val="00C058B4"/>
    <w:rsid w:val="00C83575"/>
    <w:rsid w:val="00DB2E5A"/>
    <w:rsid w:val="00E034B7"/>
    <w:rsid w:val="00F70896"/>
    <w:rsid w:val="00FC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C5ED7"/>
  <w15:chartTrackingRefBased/>
  <w15:docId w15:val="{0E351DE9-AFAE-EA46-A05F-8A7AE7E7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B0A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B0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B0A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B0A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B0A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B0A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B0A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B0A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B0A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B0A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B0A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B0A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B0AD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B0AD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B0AD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B0AD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B0AD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B0AD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B0A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B0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B0A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B0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B0A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B0A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B0A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B0AD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B0A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B0AD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B0AD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5B0A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0AD9"/>
  </w:style>
  <w:style w:type="paragraph" w:styleId="Pidipagina">
    <w:name w:val="footer"/>
    <w:basedOn w:val="Normale"/>
    <w:link w:val="PidipaginaCarattere"/>
    <w:uiPriority w:val="99"/>
    <w:unhideWhenUsed/>
    <w:rsid w:val="005B0A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0AD9"/>
  </w:style>
  <w:style w:type="table" w:styleId="Grigliatabella">
    <w:name w:val="Table Grid"/>
    <w:basedOn w:val="Tabellanormale"/>
    <w:uiPriority w:val="39"/>
    <w:rsid w:val="00616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A8679C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A8679C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679C"/>
    <w:rPr>
      <w:color w:val="96607D" w:themeColor="followedHyperlink"/>
      <w:u w:val="single"/>
    </w:rPr>
  </w:style>
  <w:style w:type="character" w:customStyle="1" w:styleId="hgkelc">
    <w:name w:val="hgkelc"/>
    <w:basedOn w:val="Carpredefinitoparagrafo"/>
    <w:rsid w:val="00A86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eora xmlns="34e10c1d-527f-457c-838c-f8d5521fbd25" xsi:nil="true"/>
    <lcf76f155ced4ddcb4097134ff3c332f xmlns="34e10c1d-527f-457c-838c-f8d5521fbd25">
      <Terms xmlns="http://schemas.microsoft.com/office/infopath/2007/PartnerControls"/>
    </lcf76f155ced4ddcb4097134ff3c332f>
    <_Flow_SignoffStatus xmlns="34e10c1d-527f-457c-838c-f8d5521fbd25" xsi:nil="true"/>
    <TaxCatchAll xmlns="b6ff8661-44f1-4036-92e6-6efd15f5818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F9EDDA7928574E8A41C6DA3414863A" ma:contentTypeVersion="21" ma:contentTypeDescription="Creare un nuovo documento." ma:contentTypeScope="" ma:versionID="6bb8b3ac5753e55e7f880fd6c739d7e8">
  <xsd:schema xmlns:xsd="http://www.w3.org/2001/XMLSchema" xmlns:xs="http://www.w3.org/2001/XMLSchema" xmlns:p="http://schemas.microsoft.com/office/2006/metadata/properties" xmlns:ns2="b6ff8661-44f1-4036-92e6-6efd15f5818a" xmlns:ns3="34e10c1d-527f-457c-838c-f8d5521fbd25" targetNamespace="http://schemas.microsoft.com/office/2006/metadata/properties" ma:root="true" ma:fieldsID="a90305c99f1341987260270285a16f83" ns2:_="" ns3:_="">
    <xsd:import namespace="b6ff8661-44f1-4036-92e6-6efd15f5818a"/>
    <xsd:import namespace="34e10c1d-527f-457c-838c-f8d5521fbd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ataeora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_Flow_SignoffStatu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f8661-44f1-4036-92e6-6efd15f581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78aa79-fb01-4b29-8ccf-9b8bb4408c8f}" ma:internalName="TaxCatchAll" ma:showField="CatchAllData" ma:web="b6ff8661-44f1-4036-92e6-6efd15f581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10c1d-527f-457c-838c-f8d5521fbd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aeora" ma:index="19" nillable="true" ma:displayName="Data e ora" ma:format="DateOnly" ma:internalName="Dataeora">
      <xsd:simpleType>
        <xsd:restriction base="dms:DateTime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d3e97aed-c1b2-4378-815a-135b9c731a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tato consenso" ma:internalName="Stato_x0020_consenso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4D4A94-2E4F-4DE5-8325-5A7915CE5FB1}">
  <ds:schemaRefs>
    <ds:schemaRef ds:uri="http://schemas.microsoft.com/office/2006/metadata/properties"/>
    <ds:schemaRef ds:uri="http://schemas.microsoft.com/office/infopath/2007/PartnerControls"/>
    <ds:schemaRef ds:uri="34e10c1d-527f-457c-838c-f8d5521fbd25"/>
    <ds:schemaRef ds:uri="b6ff8661-44f1-4036-92e6-6efd15f5818a"/>
  </ds:schemaRefs>
</ds:datastoreItem>
</file>

<file path=customXml/itemProps2.xml><?xml version="1.0" encoding="utf-8"?>
<ds:datastoreItem xmlns:ds="http://schemas.openxmlformats.org/officeDocument/2006/customXml" ds:itemID="{332939EB-E878-4BCB-843E-D74F767C48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BD350A-3ADE-4129-8558-48F8D4CE1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ff8661-44f1-4036-92e6-6efd15f5818a"/>
    <ds:schemaRef ds:uri="34e10c1d-527f-457c-838c-f8d5521fbd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ASSOCIAZIONE CER ELBA</dc:title>
  <dc:subject/>
  <dc:creator>Chiara Sturaro</dc:creator>
  <cp:keywords/>
  <dc:description/>
  <cp:lastModifiedBy>Elena Traverso</cp:lastModifiedBy>
  <cp:revision>2</cp:revision>
  <cp:lastPrinted>2026-02-18T12:03:00Z</cp:lastPrinted>
  <dcterms:created xsi:type="dcterms:W3CDTF">2026-04-14T12:22:00Z</dcterms:created>
  <dcterms:modified xsi:type="dcterms:W3CDTF">2026-04-14T12:22:00Z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0x010100D9F9EDDA7928574E8A41C6DA3414863A</vt:lpwstr>
  </property>
  <property fmtid="{D5CDD505-2E9C-101B-9397-08002B2CF9AE}" pid="3" name="MediaServiceImageTags">
    <vt:lpwstr/>
  </property>
</Properties>
</file>